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7F778E" w14:textId="77777777" w:rsidR="004C04ED" w:rsidRDefault="004C04ED" w:rsidP="004C04ED">
      <w:pPr>
        <w:jc w:val="right"/>
      </w:pPr>
      <w:r>
        <w:t>Dinesh Nadar</w:t>
      </w:r>
    </w:p>
    <w:p w14:paraId="356F9AAE" w14:textId="65E50DCE" w:rsidR="009D7F22" w:rsidRDefault="004C04ED" w:rsidP="004C04ED">
      <w:pPr>
        <w:ind w:left="7200"/>
        <w:rPr>
          <w:sz w:val="48"/>
          <w:szCs w:val="48"/>
        </w:rPr>
      </w:pPr>
      <w:r>
        <w:t xml:space="preserve">          </w:t>
      </w:r>
      <w:r>
        <w:t>CWID:10446205</w:t>
      </w:r>
    </w:p>
    <w:p w14:paraId="3503F0D6" w14:textId="039DD969" w:rsidR="009D7F22" w:rsidRPr="00E53EA6" w:rsidRDefault="009D7F22" w:rsidP="009D7F22">
      <w:pPr>
        <w:rPr>
          <w:sz w:val="40"/>
          <w:szCs w:val="40"/>
        </w:rPr>
      </w:pPr>
      <w:r w:rsidRPr="00E53EA6">
        <w:rPr>
          <w:sz w:val="40"/>
          <w:szCs w:val="40"/>
        </w:rPr>
        <w:t xml:space="preserve">Fixed </w:t>
      </w:r>
      <w:proofErr w:type="spellStart"/>
      <w:proofErr w:type="gramStart"/>
      <w:r w:rsidRPr="00E53EA6">
        <w:rPr>
          <w:sz w:val="40"/>
          <w:szCs w:val="40"/>
        </w:rPr>
        <w:t>Income</w:t>
      </w:r>
      <w:r w:rsidR="004C04ED" w:rsidRPr="00E53EA6">
        <w:rPr>
          <w:sz w:val="40"/>
          <w:szCs w:val="40"/>
        </w:rPr>
        <w:t>:</w:t>
      </w:r>
      <w:r w:rsidRPr="00E53EA6">
        <w:rPr>
          <w:sz w:val="40"/>
          <w:szCs w:val="40"/>
        </w:rPr>
        <w:t>The</w:t>
      </w:r>
      <w:proofErr w:type="spellEnd"/>
      <w:proofErr w:type="gramEnd"/>
      <w:r w:rsidRPr="00E53EA6">
        <w:rPr>
          <w:sz w:val="40"/>
          <w:szCs w:val="40"/>
        </w:rPr>
        <w:t xml:space="preserve"> Roots of the Bond Market</w:t>
      </w:r>
    </w:p>
    <w:p w14:paraId="5C423F1A" w14:textId="7AEBD2A5" w:rsidR="009D7F22" w:rsidRDefault="004C04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2C479A" wp14:editId="75F2B3E2">
            <wp:extent cx="5943600" cy="3712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CF73" w14:textId="49761665" w:rsidR="009D7F22" w:rsidRDefault="004C04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45EFD1" wp14:editId="5847A970">
            <wp:extent cx="5943600" cy="3703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072" w14:textId="1ED5595C" w:rsidR="009D7F22" w:rsidRDefault="004C04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1DB8BB" wp14:editId="79031039">
            <wp:extent cx="5943600" cy="3759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B2682" wp14:editId="465A0EA0">
            <wp:extent cx="5943600" cy="3756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FF41" w14:textId="762F20E6" w:rsidR="009D7F22" w:rsidRDefault="009D7F22">
      <w:pPr>
        <w:rPr>
          <w:sz w:val="40"/>
          <w:szCs w:val="40"/>
        </w:rPr>
      </w:pPr>
    </w:p>
    <w:p w14:paraId="02C1E9E6" w14:textId="77777777" w:rsidR="004C04ED" w:rsidRDefault="004C04ED">
      <w:pPr>
        <w:rPr>
          <w:sz w:val="40"/>
          <w:szCs w:val="40"/>
        </w:rPr>
      </w:pPr>
    </w:p>
    <w:p w14:paraId="090E11EB" w14:textId="4204FDD1" w:rsidR="009D7F22" w:rsidRPr="00E53EA6" w:rsidRDefault="004C04ED">
      <w:pPr>
        <w:rPr>
          <w:sz w:val="40"/>
          <w:szCs w:val="40"/>
        </w:rPr>
      </w:pPr>
      <w:r w:rsidRPr="00E53EA6">
        <w:rPr>
          <w:sz w:val="40"/>
          <w:szCs w:val="40"/>
        </w:rPr>
        <w:lastRenderedPageBreak/>
        <w:t xml:space="preserve">Fixed </w:t>
      </w:r>
      <w:proofErr w:type="gramStart"/>
      <w:r w:rsidRPr="00E53EA6">
        <w:rPr>
          <w:sz w:val="40"/>
          <w:szCs w:val="40"/>
        </w:rPr>
        <w:t>Income :</w:t>
      </w:r>
      <w:r w:rsidR="009D7F22" w:rsidRPr="00E53EA6">
        <w:rPr>
          <w:sz w:val="40"/>
          <w:szCs w:val="40"/>
        </w:rPr>
        <w:t>Bond</w:t>
      </w:r>
      <w:proofErr w:type="gramEnd"/>
      <w:r w:rsidR="009D7F22" w:rsidRPr="00E53EA6">
        <w:rPr>
          <w:sz w:val="40"/>
          <w:szCs w:val="40"/>
        </w:rPr>
        <w:t xml:space="preserve"> Valuation</w:t>
      </w:r>
    </w:p>
    <w:p w14:paraId="47719B4A" w14:textId="3E34F360" w:rsidR="009D7F22" w:rsidRDefault="004C04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CD9319" wp14:editId="7FF244EC">
            <wp:extent cx="5943600" cy="3717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6B70A" wp14:editId="2B80A29B">
            <wp:extent cx="5943600" cy="3793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F707E76" wp14:editId="06FC5EA7">
            <wp:extent cx="5943600" cy="3773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6EA16" wp14:editId="1EAC884E">
            <wp:extent cx="5943600" cy="37820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AE2F" w14:textId="1A2617F3" w:rsidR="009D7F22" w:rsidRDefault="009D7F22">
      <w:pPr>
        <w:rPr>
          <w:sz w:val="40"/>
          <w:szCs w:val="40"/>
        </w:rPr>
      </w:pPr>
    </w:p>
    <w:p w14:paraId="68718B7A" w14:textId="77777777" w:rsidR="004C04ED" w:rsidRDefault="004C04ED" w:rsidP="009D7F22">
      <w:pPr>
        <w:rPr>
          <w:sz w:val="40"/>
          <w:szCs w:val="40"/>
        </w:rPr>
      </w:pPr>
    </w:p>
    <w:p w14:paraId="08EC90AE" w14:textId="7DF08EAA" w:rsidR="009D7F22" w:rsidRPr="00E53EA6" w:rsidRDefault="009D7F22" w:rsidP="009D7F22">
      <w:pPr>
        <w:rPr>
          <w:sz w:val="40"/>
          <w:szCs w:val="40"/>
        </w:rPr>
      </w:pPr>
      <w:r w:rsidRPr="00E53EA6">
        <w:rPr>
          <w:sz w:val="40"/>
          <w:szCs w:val="40"/>
        </w:rPr>
        <w:lastRenderedPageBreak/>
        <w:t>Central Bankers &amp; Interest Rates</w:t>
      </w:r>
    </w:p>
    <w:p w14:paraId="7BAF1AA0" w14:textId="2EB1F886" w:rsidR="009D7F22" w:rsidRDefault="004C04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B67B99" wp14:editId="1CA9597E">
            <wp:extent cx="5909310" cy="3680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9111" cy="37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E30653" wp14:editId="14EC100C">
            <wp:extent cx="5943600" cy="4381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F848E9" wp14:editId="7E28D1EF">
            <wp:extent cx="5943600" cy="3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F7A4" w14:textId="2FBFE0FE" w:rsidR="009D7F22" w:rsidRDefault="00E53EA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A046522" wp14:editId="0856507B">
            <wp:extent cx="5943600" cy="37852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A4CE" w14:textId="2B56159E" w:rsidR="009D7F22" w:rsidRDefault="009D7F22">
      <w:pPr>
        <w:rPr>
          <w:sz w:val="40"/>
          <w:szCs w:val="40"/>
        </w:rPr>
      </w:pPr>
    </w:p>
    <w:p w14:paraId="7F5D228F" w14:textId="47C13266" w:rsidR="009D7F22" w:rsidRDefault="009D7F22" w:rsidP="009D7F22">
      <w:pPr>
        <w:rPr>
          <w:sz w:val="40"/>
          <w:szCs w:val="40"/>
        </w:rPr>
      </w:pPr>
      <w:r w:rsidRPr="009D7F22">
        <w:rPr>
          <w:sz w:val="40"/>
          <w:szCs w:val="40"/>
        </w:rPr>
        <w:t>The Yield Curve &amp; Why It Matters</w:t>
      </w:r>
    </w:p>
    <w:p w14:paraId="6D9D858C" w14:textId="314EDBE8" w:rsidR="009D7F22" w:rsidRDefault="004C04ED" w:rsidP="009D7F2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EBC435" wp14:editId="3BEF2598">
            <wp:extent cx="5943600" cy="39979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FA6F82" wp14:editId="2BD88158">
            <wp:extent cx="5943600" cy="3916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7FD0" w14:textId="36032EC0" w:rsidR="009D7F22" w:rsidRPr="009D7F22" w:rsidRDefault="004C04ED" w:rsidP="009D7F2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B651B8" wp14:editId="6DBC9210">
            <wp:extent cx="5943600" cy="4001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CA152" wp14:editId="6E06A391">
            <wp:extent cx="5943600" cy="3980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22" w:rsidRPr="009D7F22">
        <w:rPr>
          <w:sz w:val="40"/>
          <w:szCs w:val="40"/>
        </w:rPr>
        <w:lastRenderedPageBreak/>
        <w:t>Movements in the Yield Curve </w:t>
      </w:r>
    </w:p>
    <w:p w14:paraId="2A51E995" w14:textId="6C701F70" w:rsidR="009D7F22" w:rsidRDefault="004C04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C5F203" wp14:editId="02E51570">
            <wp:extent cx="5875020" cy="36856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8326" cy="36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B63D3" wp14:editId="7C17036C">
            <wp:extent cx="5790301" cy="350964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7617" cy="35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4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3B11C9" wp14:editId="04DD49EC">
            <wp:extent cx="5943600" cy="3796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DE35" w14:textId="70F4A40E" w:rsidR="009D7F22" w:rsidRDefault="009D7F22">
      <w:pPr>
        <w:rPr>
          <w:sz w:val="40"/>
          <w:szCs w:val="40"/>
        </w:rPr>
      </w:pPr>
    </w:p>
    <w:p w14:paraId="74468EB7" w14:textId="30823463" w:rsidR="009D7F22" w:rsidRDefault="004C04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E207E61" wp14:editId="5F459922">
            <wp:extent cx="5943600" cy="37826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6B67" w14:textId="6757FFF4" w:rsidR="009D7F22" w:rsidRPr="009D7F22" w:rsidRDefault="009D7F22">
      <w:pPr>
        <w:rPr>
          <w:sz w:val="40"/>
          <w:szCs w:val="40"/>
        </w:rPr>
      </w:pPr>
    </w:p>
    <w:sectPr w:rsidR="009D7F22" w:rsidRPr="009D7F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83153D" w14:textId="77777777" w:rsidR="006E4E87" w:rsidRDefault="006E4E87" w:rsidP="009D7F22">
      <w:r>
        <w:separator/>
      </w:r>
    </w:p>
  </w:endnote>
  <w:endnote w:type="continuationSeparator" w:id="0">
    <w:p w14:paraId="73F0C03C" w14:textId="77777777" w:rsidR="006E4E87" w:rsidRDefault="006E4E87" w:rsidP="009D7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2DD5D7" w14:textId="77777777" w:rsidR="006E4E87" w:rsidRDefault="006E4E87" w:rsidP="009D7F22">
      <w:r>
        <w:separator/>
      </w:r>
    </w:p>
  </w:footnote>
  <w:footnote w:type="continuationSeparator" w:id="0">
    <w:p w14:paraId="2C5E2585" w14:textId="77777777" w:rsidR="006E4E87" w:rsidRDefault="006E4E87" w:rsidP="009D7F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F22"/>
    <w:rsid w:val="004C04ED"/>
    <w:rsid w:val="006E4E87"/>
    <w:rsid w:val="009D7F22"/>
    <w:rsid w:val="00E53EA6"/>
    <w:rsid w:val="00F92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AA5ED"/>
  <w15:chartTrackingRefBased/>
  <w15:docId w15:val="{C2BA8A84-58FC-504C-9A01-5E8502D87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7F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7F22"/>
  </w:style>
  <w:style w:type="paragraph" w:styleId="Footer">
    <w:name w:val="footer"/>
    <w:basedOn w:val="Normal"/>
    <w:link w:val="FooterChar"/>
    <w:uiPriority w:val="99"/>
    <w:unhideWhenUsed/>
    <w:rsid w:val="009D7F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7F22"/>
  </w:style>
  <w:style w:type="paragraph" w:styleId="BalloonText">
    <w:name w:val="Balloon Text"/>
    <w:basedOn w:val="Normal"/>
    <w:link w:val="BalloonTextChar"/>
    <w:uiPriority w:val="99"/>
    <w:semiHidden/>
    <w:unhideWhenUsed/>
    <w:rsid w:val="004C04E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04E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91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Bhagwat</dc:creator>
  <cp:keywords/>
  <dc:description/>
  <cp:lastModifiedBy>Dinesh Nadar</cp:lastModifiedBy>
  <cp:revision>2</cp:revision>
  <dcterms:created xsi:type="dcterms:W3CDTF">2020-11-13T01:58:00Z</dcterms:created>
  <dcterms:modified xsi:type="dcterms:W3CDTF">2020-11-13T01:58:00Z</dcterms:modified>
</cp:coreProperties>
</file>